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Hans"/>
        </w:rPr>
        <w:t>丽水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市地方标准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网上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中介超市服务规范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》编制说明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项目背景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自2015年起，丽水市行政服务中心按照国务院、省政府关于放管服改革总体要求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市政府推进涉审中介服务市场化改革的决策部署，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针对我市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审批中介机构数量和类别少、服务层次和专业水平不高、竞争不充分、信息不公开等情况，运用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数字化平台和监管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模式，在全面梳理中介服务事项、中介机构类别、中介服务收费的基础上，通过信息网上公开、中介阳光竞价等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方式，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打造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丽水“网上中介超市”平台。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丽水“网上中介超市”平台实现了中介机构与项目业主信息的对接，有效打破了垄断、促进了竞争、提升了效率、规范了市场,推动实现政府、中介、业主多方共嬴。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目前，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全市已开展网上竞价项目1.65万个,政府投资项目限额以下中介服务事项实现全覆盖，通过丽水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“网上中介超市”平台已累计完成竞价项目4.6万余个，成交金额30.8亿元，为项目业主节约资金约7.75亿元，比较好的实现了打破垄断、促进竞争、提高效率、规范市场，实现政府、中介、业主三赢的目的。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台运行管理服务过程中，仍有服务对象不明确、服务范围不清晰、权责划分不到位、信息公开不透明、管理程序不规范、服务标准不统一等问题。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为了更有效的解决在实践中存在的问题，更好的把丽水改革模式形成可复制、可推广的“标准化”方案，亟需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制定《网上中介超市服务规范》丽水市地方标准。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通过标准化的方法和模式不仅在一定程度上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提高了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效率和服务质量，优化了行政资源配置，节约了行政成本，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更有利于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促进政府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数字化改革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，加强过程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监管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，为行政数字化转型打下基础。</w:t>
      </w:r>
    </w:p>
    <w:p>
      <w:pPr>
        <w:numPr>
          <w:ilvl w:val="0"/>
          <w:numId w:val="2"/>
        </w:numPr>
        <w:spacing w:line="360" w:lineRule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标准制定工作概况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1 项目来源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本项目来源于丽标战略办〔2021〕2号文件《关于下达2021年第一批丽水市地方标准制定计划项目的通知》。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2 标准起草过程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6月初，丽水市行政服务中心成立了以范世尧主任为组长，田佳佳、吴旭薇为组员的标准起草小组，并委托浙江省标准化研究院为标准研制做技术支撑。标准起草工作组研究制定了标准的起草工作计划，明确工作步骤、人员分工和完成标准进度安排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2021年7月，标准起草工作组在调研丽水市行政服务中心，青田县行政服务中心的基础上，总结运行经验，提炼核心要素，完成了《网上中介超市服务规范》工作组讨论稿。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2021年8月，召开了标准研制讨论会。会上，专家对网上中介超市目标意义、工作流程、运作模式、绩效考核和持续改进等几方面进行了深入研讨和交换意见，形成了会议纪要。</w:t>
      </w:r>
    </w:p>
    <w:p>
      <w:pPr>
        <w:spacing w:line="360" w:lineRule="auto"/>
        <w:ind w:firstLine="64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</w:t>
      </w:r>
      <w:bookmarkStart w:id="5" w:name="_GoBack"/>
      <w:bookmarkEnd w:id="5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年10月，标准起草工作组根据研讨会专家的意见，结合相关部门提供的流程性材料，形成了标准征求意见稿。      </w:t>
      </w:r>
      <w:r>
        <w:rPr>
          <w:rFonts w:hint="eastAsia" w:ascii="宋体" w:hAnsi="宋体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2"/>
        </w:numPr>
        <w:spacing w:line="360" w:lineRule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标准编制原则和主要内容确定的依据</w:t>
      </w:r>
      <w:bookmarkStart w:id="0" w:name="_Toc90112094"/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本标准研制主要原则如下：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（1）问题导向。本标准着力解决服务对象不明确、服务范围不清晰、权责划分不到位、信息公开不透明、管理程序不规范、服务标准不统一等问题。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需求导向。本标准以政府端、企业端、业主端为服务对象，突出“三个面向”。一是面向丽水市各个县（市、区）的审批中介机构，全面覆盖、择优选取；二是面向全国中介机构，实现“低门槛”入驻，市场化淘汰；三是面向全市政府投资项目，实现应入尽入，无一遗漏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（3）目标导向。本标准制定的目标，一是破除垄断，吸引更多优质中介入驻；二是降本增效，减少竞标进度减少竞标成本；二是强化监管，对中介超市服务质量进行闭环评价。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本标准以GB/T 1.1“标准中的标准”为基础，结合政务服务大厅一窗通办工作的实际需求制订，由术语和定义、网上中介超市、服务流程、服务交付、意外情况处置、</w:t>
      </w:r>
      <w:bookmarkStart w:id="1" w:name="_Toc73949797"/>
      <w:bookmarkStart w:id="2" w:name="_Toc73949785"/>
      <w:bookmarkStart w:id="3" w:name="_Toc69972090"/>
      <w:bookmarkStart w:id="4" w:name="_Toc16588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中介超市服务质量</w:t>
      </w:r>
      <w:bookmarkEnd w:id="1"/>
      <w:bookmarkEnd w:id="2"/>
      <w:bookmarkEnd w:id="3"/>
      <w:bookmarkEnd w:id="4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组成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六个部分组成，章节具体内容如下：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1）术语和定义：规定了“网上中介超市”“中介机构”的定义。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2）基本要求：规定了平台运行的要求。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3）基本功能：规定了网上中介超市的服务功能。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4）管理要求：规定了网上中介超市服务流程的管理要求。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5）服务保障：规定了技术保障、人员保障、后台保障的要求。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6）服务评价与改进：规定了总体要求、服务评价、改进的要求。</w:t>
      </w:r>
    </w:p>
    <w:p>
      <w:pPr>
        <w:numPr>
          <w:ilvl w:val="0"/>
          <w:numId w:val="2"/>
        </w:numPr>
        <w:spacing w:line="360" w:lineRule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预期的社会经济效果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标准的制定能够为市本级和各县（市、区）规范开展平台管理、服务工作提供指导依据。本标准的充分宣贯和有效实施，一是有利于中介机构、项目业主在平台规范开展竞价业务，能够有效规范涉审中介服务行为，提升中介服务质量，推动市场充分竞争；三是有利于中介机构、项目业主的对接，指明了中介服务在政府监管下的市场化道路；二是有利于政府和项目业主降低和节约行政和运营成本，管控流程，提质增效，有望成为我省数字化改革的重要应用之一。</w:t>
      </w:r>
    </w:p>
    <w:p>
      <w:pPr>
        <w:numPr>
          <w:ilvl w:val="0"/>
          <w:numId w:val="2"/>
        </w:numPr>
        <w:spacing w:line="360" w:lineRule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相关国内外相关法律法规和标准情况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与相关国家、行业、地方标准无交叉重复。在本标准在编写过程中，参考了下列相关标准和管理办法：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GB/T 39683-2020《政务服务中介机构信用等级划分与评价规范》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DB3310/T 42—2018《行政审批中介（专业技术）服务评价规范》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DB3306/T 030-2020《涉审中介评估联合服务平台运行规范》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DB31/T 1097-2018《行政审批中介服务指南编制指引》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《“浙江网上中介超市”平台建设方案》（浙审改办〔2017〕19号）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《丽水市深化行政审批“网上中介超市”改革实施方案》（丽审改办〔2018〕2号）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《丽水市“网上中介超市”平台管理办法》</w:t>
      </w:r>
    </w:p>
    <w:p>
      <w:pPr>
        <w:numPr>
          <w:ilvl w:val="0"/>
          <w:numId w:val="2"/>
        </w:numPr>
        <w:spacing w:line="360" w:lineRule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 xml:space="preserve">重大意见分歧的处理结果和依据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无重大分歧意见。</w:t>
      </w:r>
    </w:p>
    <w:p>
      <w:pPr>
        <w:numPr>
          <w:ilvl w:val="0"/>
          <w:numId w:val="2"/>
        </w:numPr>
        <w:spacing w:line="360" w:lineRule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 xml:space="preserve">废止现行有关标准的建议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本标准为首次制定，无需废止其他标准。</w:t>
      </w:r>
    </w:p>
    <w:p>
      <w:pPr>
        <w:numPr>
          <w:ilvl w:val="0"/>
          <w:numId w:val="2"/>
        </w:numPr>
        <w:spacing w:line="360" w:lineRule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 xml:space="preserve">提出标准强制实施或推荐实施的建议和理由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本标准不涉及具体的安全、卫生等强制性地方标准的制定内容，建议本标准为推荐性地方标准规范。</w:t>
      </w:r>
    </w:p>
    <w:p>
      <w:pPr>
        <w:numPr>
          <w:ilvl w:val="0"/>
          <w:numId w:val="2"/>
        </w:numPr>
        <w:spacing w:line="360" w:lineRule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贯彻地方标准的要求、措施等建议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丽水市行政服务中心将积极组织市本级、各县（市、区）、乡镇（街道）对本标准内容进行培训、宣传和实施。以《网上中介超市服务规范》为基础和蓝本，配合网上中介超市服务网，以标准+数字化平台的模式，不断提升教学手法和工具，有效加强标准宣贯的力度和广度，使学标、贯标、用标互相作用，有效融合，在学中用，在用中学，为丽水市高效统一的中介服务平台模式导入标准化意识和方法。</w:t>
      </w:r>
    </w:p>
    <w:p>
      <w:pPr>
        <w:numPr>
          <w:ilvl w:val="0"/>
          <w:numId w:val="2"/>
        </w:numPr>
        <w:spacing w:line="360" w:lineRule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其他应予说明的事项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B0BDD"/>
    <w:multiLevelType w:val="multilevel"/>
    <w:tmpl w:val="08BB0BDD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6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A57CB"/>
    <w:rsid w:val="05132197"/>
    <w:rsid w:val="08A329E9"/>
    <w:rsid w:val="13956352"/>
    <w:rsid w:val="15122D7E"/>
    <w:rsid w:val="20F27CD6"/>
    <w:rsid w:val="21AE04B5"/>
    <w:rsid w:val="22DA6035"/>
    <w:rsid w:val="24AF71D1"/>
    <w:rsid w:val="2CBE1F49"/>
    <w:rsid w:val="330304F2"/>
    <w:rsid w:val="361F4D6D"/>
    <w:rsid w:val="38B35CC1"/>
    <w:rsid w:val="3AC7566E"/>
    <w:rsid w:val="3DE35328"/>
    <w:rsid w:val="41B90DD8"/>
    <w:rsid w:val="43C063A7"/>
    <w:rsid w:val="44A439B1"/>
    <w:rsid w:val="4D8A2101"/>
    <w:rsid w:val="51443733"/>
    <w:rsid w:val="5F103D9D"/>
    <w:rsid w:val="5F416BA6"/>
    <w:rsid w:val="63592234"/>
    <w:rsid w:val="63996636"/>
    <w:rsid w:val="657C2259"/>
    <w:rsid w:val="68193C4C"/>
    <w:rsid w:val="6C0933D4"/>
    <w:rsid w:val="6E832B83"/>
    <w:rsid w:val="768A4D41"/>
    <w:rsid w:val="791873C8"/>
    <w:rsid w:val="7FCE2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一级条标题"/>
    <w:next w:val="5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Calibri" w:eastAsia="黑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2019-08-27T01:08:00Z</dcterms:created>
  <dc:creator>叶埃</dc:creator>
  <cp:lastModifiedBy>小宇</cp:lastModifiedBy>
  <dcterms:modified xsi:type="dcterms:W3CDTF">2021-10-14T06:49:41Z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82DAA2BFEA174799BF6F0569E66BE60B</vt:lpwstr>
  </property>
</Properties>
</file>